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29E" w:rsidRDefault="0067129E" w:rsidP="0067129E">
      <w:pPr>
        <w:pStyle w:val="Domylnie"/>
        <w:jc w:val="right"/>
      </w:pPr>
      <w:r>
        <w:rPr>
          <w:rFonts w:ascii="Times New Roman" w:hAnsi="Times New Roman" w:cs="Times New Roman"/>
        </w:rPr>
        <w:t>Załącznik nr 3 do SIWZ</w:t>
      </w:r>
    </w:p>
    <w:p w:rsidR="00D52285" w:rsidRDefault="00D52285" w:rsidP="0067129E">
      <w:pPr>
        <w:pStyle w:val="Domylnie"/>
        <w:jc w:val="center"/>
        <w:rPr>
          <w:rFonts w:ascii="Times New Roman" w:hAnsi="Times New Roman" w:cs="Times New Roman"/>
          <w:b/>
        </w:rPr>
      </w:pPr>
    </w:p>
    <w:p w:rsidR="0067129E" w:rsidRDefault="0067129E" w:rsidP="0067129E">
      <w:pPr>
        <w:pStyle w:val="Domylni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O BRAKU PODSTAW DO WYKLUCZENIA</w:t>
      </w:r>
    </w:p>
    <w:p w:rsidR="00D52285" w:rsidRDefault="00D52285" w:rsidP="0067129E">
      <w:pPr>
        <w:pStyle w:val="Domylnie"/>
        <w:jc w:val="center"/>
      </w:pPr>
    </w:p>
    <w:p w:rsidR="0067129E" w:rsidRPr="00433400" w:rsidRDefault="0067129E" w:rsidP="00433400">
      <w:pPr>
        <w:jc w:val="center"/>
        <w:rPr>
          <w:b/>
        </w:rPr>
      </w:pPr>
      <w:r w:rsidRPr="00F27435">
        <w:t xml:space="preserve">Przystępując do postępowania </w:t>
      </w:r>
      <w:r w:rsidRPr="00433400">
        <w:t>na</w:t>
      </w:r>
      <w:r w:rsidRPr="00433400">
        <w:rPr>
          <w:b/>
        </w:rPr>
        <w:t xml:space="preserve"> </w:t>
      </w:r>
      <w:r w:rsidRPr="00433400">
        <w:t xml:space="preserve"> </w:t>
      </w:r>
      <w:r w:rsidR="00ED3D2E">
        <w:rPr>
          <w:b/>
        </w:rPr>
        <w:t>„</w:t>
      </w:r>
      <w:bookmarkStart w:id="0" w:name="_GoBack"/>
      <w:bookmarkEnd w:id="0"/>
      <w:r w:rsidR="00804DC6">
        <w:rPr>
          <w:rFonts w:asciiTheme="majorHAnsi" w:hAnsiTheme="majorHAnsi"/>
          <w:b/>
        </w:rPr>
        <w:t>Kurs: Kierowca – operator wózków jezdniowych z wymianą butli gazowych</w:t>
      </w:r>
      <w:r w:rsidR="00ED3D2E">
        <w:rPr>
          <w:b/>
        </w:rPr>
        <w:t>”</w:t>
      </w:r>
      <w:r w:rsidRPr="00433400">
        <w:t xml:space="preserve">  działając</w:t>
      </w:r>
      <w:r w:rsidRPr="00F27435">
        <w:t xml:space="preserve"> w imieniu Wykonawcy:</w:t>
      </w:r>
    </w:p>
    <w:p w:rsidR="0067129E" w:rsidRDefault="0067129E" w:rsidP="0067129E">
      <w:pPr>
        <w:pStyle w:val="Domylnie"/>
        <w:spacing w:after="0" w:line="100" w:lineRule="atLeast"/>
        <w:jc w:val="both"/>
      </w:pPr>
    </w:p>
    <w:p w:rsidR="00D52285" w:rsidRDefault="00D52285" w:rsidP="0067129E">
      <w:pPr>
        <w:pStyle w:val="Domylnie"/>
        <w:spacing w:after="0" w:line="100" w:lineRule="atLeast"/>
        <w:jc w:val="both"/>
      </w:pPr>
    </w:p>
    <w:p w:rsidR="00D52285" w:rsidRDefault="00D52285" w:rsidP="0067129E">
      <w:pPr>
        <w:pStyle w:val="Domylnie"/>
        <w:spacing w:after="0" w:line="100" w:lineRule="atLeast"/>
        <w:jc w:val="both"/>
      </w:pPr>
    </w:p>
    <w:p w:rsidR="0067129E" w:rsidRDefault="0067129E" w:rsidP="0067129E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……………………………………………………………………………………….………......</w:t>
      </w:r>
    </w:p>
    <w:p w:rsidR="0067129E" w:rsidRDefault="0067129E" w:rsidP="0067129E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z w:val="20"/>
        </w:rPr>
        <w:t>(podać nazwę i adres Wykonawcy)</w:t>
      </w:r>
    </w:p>
    <w:p w:rsidR="00D52285" w:rsidRDefault="00D52285" w:rsidP="0067129E">
      <w:pPr>
        <w:pStyle w:val="Domylnie"/>
        <w:jc w:val="center"/>
        <w:rPr>
          <w:rFonts w:ascii="Times New Roman" w:hAnsi="Times New Roman" w:cs="Times New Roman"/>
          <w:b/>
        </w:rPr>
      </w:pPr>
    </w:p>
    <w:p w:rsidR="0067129E" w:rsidRDefault="0067129E" w:rsidP="0067129E">
      <w:pPr>
        <w:pStyle w:val="Domylnie"/>
        <w:jc w:val="center"/>
      </w:pPr>
      <w:r>
        <w:rPr>
          <w:rFonts w:ascii="Times New Roman" w:hAnsi="Times New Roman" w:cs="Times New Roman"/>
          <w:b/>
        </w:rPr>
        <w:t>Oświadczam, że na dzień składania ofert nie podlegam wykluczeniu z postępowania.</w:t>
      </w:r>
    </w:p>
    <w:p w:rsidR="0067129E" w:rsidRPr="00D55ED2" w:rsidRDefault="0067129E" w:rsidP="0067129E">
      <w:pPr>
        <w:pStyle w:val="Domylnie"/>
        <w:spacing w:after="0"/>
        <w:jc w:val="both"/>
        <w:rPr>
          <w:color w:val="auto"/>
        </w:rPr>
      </w:pPr>
      <w:r w:rsidRPr="00D55ED2">
        <w:rPr>
          <w:rFonts w:ascii="Times New Roman" w:hAnsi="Times New Roman" w:cs="Times New Roman"/>
          <w:color w:val="auto"/>
          <w:sz w:val="20"/>
        </w:rPr>
        <w:t>W przedmiotowym postępowaniu Zamawiający zgodnie z art. 24 ust. 1 pkt. 12-23 oraz ust. 5 pkt. 1 ustawy PZP wykluczy: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>wykonawcę, który nie wykazał spełniania warunków udziału w postępowaniu lub nie został zaproszony do negocjacji lub złożenia ofert wstępnych albo ofert, lub nie wykazał braku podstaw wykluczenia;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>wykonawcę będącego osobą fizyczną, którego prawomocnie skazano za przestępstwo: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którym mowa w art. 165a, art. 181–188, art. 189a, art. 218–221, art. 228–230a, art. 250a, art. 258 lub art. 270–309 ustawy z dnia 6 czerwca 1997 r. – Kodeks karny (Dz. U. z 201</w:t>
      </w:r>
      <w:r w:rsidR="00FD2CFC">
        <w:t>9</w:t>
      </w:r>
      <w:r w:rsidRPr="00D55ED2">
        <w:t xml:space="preserve">r.  poz. </w:t>
      </w:r>
      <w:r w:rsidR="00550B1B">
        <w:t>1</w:t>
      </w:r>
      <w:r w:rsidR="00FD2CFC">
        <w:t xml:space="preserve">950 </w:t>
      </w:r>
      <w:r w:rsidR="00FD2CFC" w:rsidRPr="00D55ED2">
        <w:t xml:space="preserve">z </w:t>
      </w:r>
      <w:proofErr w:type="spellStart"/>
      <w:r w:rsidR="00FD2CFC" w:rsidRPr="00D55ED2">
        <w:t>późn</w:t>
      </w:r>
      <w:proofErr w:type="spellEnd"/>
      <w:r w:rsidR="00FD2CFC" w:rsidRPr="00D55ED2">
        <w:t>. zm.</w:t>
      </w:r>
      <w:r w:rsidRPr="00D55ED2">
        <w:t>) lub art. 46 lub art. 48 ustawy z dnia 25 czerwca 2010 r. o sporcie (Dz. U. z 201</w:t>
      </w:r>
      <w:r w:rsidR="00FD2CFC">
        <w:t>9</w:t>
      </w:r>
      <w:r w:rsidRPr="00D55ED2">
        <w:t xml:space="preserve"> r. poz. </w:t>
      </w:r>
      <w:r w:rsidR="00FD2CFC">
        <w:t>1468</w:t>
      </w:r>
      <w:r w:rsidRPr="00D55ED2">
        <w:t xml:space="preserve"> z </w:t>
      </w:r>
      <w:proofErr w:type="spellStart"/>
      <w:r w:rsidRPr="00D55ED2">
        <w:t>późn</w:t>
      </w:r>
      <w:proofErr w:type="spellEnd"/>
      <w:r w:rsidRPr="00D55ED2">
        <w:t>. zm.),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charakterze terrorystycznym, o którym mowa w art. 115 § 20 ustawy z dnia 6 czerwca 1997 r. – Kodeks karny,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skarbowe,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którym mowa w art. 9 lub art. 10 ustawy z dnia 15 czerwca 2012 r. o skutkach powierzania wykonywania pracy cudzoziemcom przebywającym wbrew przepisom na terytorium Rzeczypospolitej Polskiej (Dz. U. poz. 769);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2;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w wyniku zamierzonego działania lub rażącego niedbalstwa wprowadził zamawiającego w błąd przy przedstawieniu informacji, że nie podlega wykluczeniu, spełnia warunki udziału w postępowaniu lub kryteria selekcji, lub który zataił te informacje lub nie jest w stanie przedstawić wymaganych dokumentów;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bezprawnie wpływał lub próbował wpłynąć na czynności zamawiającego lub pozyskać informacje poufne, mogące dać mu przewagę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 będącego podmiotem zbiorowym, wobec którego sąd orzekł zakaz ubiegania się  o zamówienia publiczne na podstawie ustawy z dnia 28 października 2002 r. o odpowiedzialności podmiotów zbiorowych za czyny zabronione pod groźbą kary (Dz. U. z 201</w:t>
      </w:r>
      <w:r w:rsidR="00AF3D7C">
        <w:t>9</w:t>
      </w:r>
      <w:r w:rsidRPr="00D55ED2">
        <w:t xml:space="preserve"> r. poz. </w:t>
      </w:r>
      <w:r w:rsidR="00AF3D7C">
        <w:t xml:space="preserve">628 </w:t>
      </w:r>
      <w:r w:rsidR="00AF3D7C" w:rsidRPr="00D55ED2">
        <w:t xml:space="preserve">z </w:t>
      </w:r>
      <w:proofErr w:type="spellStart"/>
      <w:r w:rsidR="00AF3D7C" w:rsidRPr="00D55ED2">
        <w:t>późn</w:t>
      </w:r>
      <w:proofErr w:type="spellEnd"/>
      <w:r w:rsidR="00AF3D7C" w:rsidRPr="00D55ED2">
        <w:t>. zm.</w:t>
      </w:r>
      <w:r w:rsidRPr="00D55ED2">
        <w:t>);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wobec którego orzeczono tytułem środka zapobiegawczego zakaz ubiegania się o zamówienia publiczne;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wykonawców, którzy należąc do tej samej grupy kapitałowej, w rozumieniu ustawy z dnia 16 lutego 2007 r. o ochronie konkurencji i konsumentów (Dz. U. z 201</w:t>
      </w:r>
      <w:r w:rsidR="00AF3D7C">
        <w:t>9</w:t>
      </w:r>
      <w:r w:rsidRPr="00D55ED2">
        <w:t xml:space="preserve"> r. poz. </w:t>
      </w:r>
      <w:r w:rsidR="00AF3D7C">
        <w:t>369</w:t>
      </w:r>
      <w:r w:rsidRPr="00D55ED2">
        <w:t xml:space="preserve"> z </w:t>
      </w:r>
      <w:proofErr w:type="spellStart"/>
      <w:r w:rsidRPr="00D55ED2">
        <w:t>późn</w:t>
      </w:r>
      <w:proofErr w:type="spellEnd"/>
      <w:r w:rsidRPr="00D55ED2">
        <w:t xml:space="preserve">. zm.), złożyli odrębne oferty, oferty częściowe lub </w:t>
      </w:r>
      <w:r w:rsidRPr="00D55ED2">
        <w:lastRenderedPageBreak/>
        <w:t>wnioski o dopuszczenie do udziału w postępowaniu, chyba że wykażą, że istniejące między nimi powiązania nie prowadzą do zakłócenia konkurencji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 z 201</w:t>
      </w:r>
      <w:r w:rsidR="007F763C">
        <w:t>9</w:t>
      </w:r>
      <w:r w:rsidRPr="00D55ED2">
        <w:t xml:space="preserve"> poz. </w:t>
      </w:r>
      <w:r w:rsidR="007F763C">
        <w:t>243</w:t>
      </w:r>
      <w:r w:rsidRPr="00D55ED2">
        <w:t xml:space="preserve">, z </w:t>
      </w:r>
      <w:proofErr w:type="spellStart"/>
      <w:r w:rsidRPr="00D55ED2">
        <w:t>późn</w:t>
      </w:r>
      <w:proofErr w:type="spellEnd"/>
      <w:r w:rsidRPr="00D55ED2">
        <w:t>.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</w:t>
      </w:r>
      <w:r w:rsidR="00FA3A6E">
        <w:t>9</w:t>
      </w:r>
      <w:r w:rsidRPr="00D55ED2">
        <w:t xml:space="preserve"> r. poz. </w:t>
      </w:r>
      <w:r w:rsidR="00FA3A6E">
        <w:t>498</w:t>
      </w:r>
      <w:r w:rsidRPr="00D55ED2">
        <w:t xml:space="preserve">, z </w:t>
      </w:r>
      <w:proofErr w:type="spellStart"/>
      <w:r w:rsidRPr="00D55ED2">
        <w:t>późn</w:t>
      </w:r>
      <w:proofErr w:type="spellEnd"/>
      <w:r w:rsidRPr="00D55ED2">
        <w:t>. zm.),</w:t>
      </w:r>
    </w:p>
    <w:p w:rsidR="0067129E" w:rsidRDefault="0067129E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67129E" w:rsidRDefault="0067129E" w:rsidP="0067129E">
      <w:pPr>
        <w:pStyle w:val="Domylnie"/>
        <w:spacing w:after="0" w:line="100" w:lineRule="atLeast"/>
        <w:ind w:left="3540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</w:t>
      </w:r>
    </w:p>
    <w:p w:rsidR="0067129E" w:rsidRDefault="0067129E" w:rsidP="0067129E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0"/>
        </w:rPr>
        <w:t>podpis upoważnionego przedstawiciela Wykonawcy</w:t>
      </w:r>
    </w:p>
    <w:p w:rsidR="0067129E" w:rsidRDefault="0067129E">
      <w:pPr>
        <w:spacing w:after="200" w:line="276" w:lineRule="auto"/>
        <w:rPr>
          <w:b/>
          <w:bCs/>
          <w:lang w:eastAsia="ar-SA"/>
        </w:rPr>
      </w:pPr>
    </w:p>
    <w:sectPr w:rsidR="0067129E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FEA" w:rsidRDefault="00626FEA" w:rsidP="006C48AF">
      <w:r>
        <w:separator/>
      </w:r>
    </w:p>
  </w:endnote>
  <w:endnote w:type="continuationSeparator" w:id="0">
    <w:p w:rsidR="00626FEA" w:rsidRDefault="00626FEA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r w:rsidR="00E46790">
      <w:rPr>
        <w:rFonts w:asciiTheme="majorHAnsi" w:hAnsiTheme="majorHAnsi"/>
        <w:noProof/>
      </w:rPr>
      <w:fldChar w:fldCharType="begin"/>
    </w:r>
    <w:r w:rsidR="000611D6">
      <w:rPr>
        <w:rFonts w:asciiTheme="majorHAnsi" w:hAnsiTheme="majorHAnsi"/>
        <w:noProof/>
      </w:rPr>
      <w:instrText xml:space="preserve"> PAGE    \* MERGEFORMAT </w:instrText>
    </w:r>
    <w:r w:rsidR="00E46790">
      <w:rPr>
        <w:rFonts w:asciiTheme="majorHAnsi" w:hAnsiTheme="majorHAnsi"/>
        <w:noProof/>
      </w:rPr>
      <w:fldChar w:fldCharType="separate"/>
    </w:r>
    <w:r w:rsidR="00804DC6">
      <w:rPr>
        <w:rFonts w:asciiTheme="majorHAnsi" w:hAnsiTheme="majorHAnsi"/>
        <w:noProof/>
      </w:rPr>
      <w:t>1</w:t>
    </w:r>
    <w:r w:rsidR="00E46790">
      <w:rPr>
        <w:rFonts w:asciiTheme="majorHAnsi" w:hAnsiTheme="majorHAnsi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FEA" w:rsidRDefault="00626FEA" w:rsidP="006C48AF">
      <w:r>
        <w:separator/>
      </w:r>
    </w:p>
  </w:footnote>
  <w:footnote w:type="continuationSeparator" w:id="0">
    <w:p w:rsidR="00626FEA" w:rsidRDefault="00626FEA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450632">
    <w:pPr>
      <w:pStyle w:val="Nagwek"/>
    </w:pPr>
    <w:r w:rsidRPr="00450632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24258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568A7"/>
    <w:rsid w:val="000611D6"/>
    <w:rsid w:val="000769C5"/>
    <w:rsid w:val="000774A9"/>
    <w:rsid w:val="00077E1F"/>
    <w:rsid w:val="00081FF5"/>
    <w:rsid w:val="0008204A"/>
    <w:rsid w:val="000824FB"/>
    <w:rsid w:val="00083F5E"/>
    <w:rsid w:val="00097ECA"/>
    <w:rsid w:val="000A53C3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90D75"/>
    <w:rsid w:val="001A2D22"/>
    <w:rsid w:val="001B48C4"/>
    <w:rsid w:val="001B5DCF"/>
    <w:rsid w:val="001C556C"/>
    <w:rsid w:val="001C74FC"/>
    <w:rsid w:val="001C767E"/>
    <w:rsid w:val="001D0D10"/>
    <w:rsid w:val="001D2ED9"/>
    <w:rsid w:val="001D5789"/>
    <w:rsid w:val="001E4E0F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07EA9"/>
    <w:rsid w:val="00415146"/>
    <w:rsid w:val="00420A3B"/>
    <w:rsid w:val="00422DE5"/>
    <w:rsid w:val="00426B59"/>
    <w:rsid w:val="00433400"/>
    <w:rsid w:val="00441151"/>
    <w:rsid w:val="004447B4"/>
    <w:rsid w:val="00450632"/>
    <w:rsid w:val="00451338"/>
    <w:rsid w:val="0046501C"/>
    <w:rsid w:val="00467501"/>
    <w:rsid w:val="00472241"/>
    <w:rsid w:val="004766C3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9E3"/>
    <w:rsid w:val="004C5F44"/>
    <w:rsid w:val="004D0E40"/>
    <w:rsid w:val="004E1C52"/>
    <w:rsid w:val="004E2652"/>
    <w:rsid w:val="004F0764"/>
    <w:rsid w:val="004F19B1"/>
    <w:rsid w:val="004F6E3B"/>
    <w:rsid w:val="00500E14"/>
    <w:rsid w:val="0051305C"/>
    <w:rsid w:val="005134BA"/>
    <w:rsid w:val="005137A3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A1D2F"/>
    <w:rsid w:val="005A2CBE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6FEA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1C6"/>
    <w:rsid w:val="007C37A0"/>
    <w:rsid w:val="007E569D"/>
    <w:rsid w:val="007F1105"/>
    <w:rsid w:val="007F3A48"/>
    <w:rsid w:val="007F763C"/>
    <w:rsid w:val="007F76B7"/>
    <w:rsid w:val="00804461"/>
    <w:rsid w:val="00804DC6"/>
    <w:rsid w:val="00805FE8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2FEA"/>
    <w:rsid w:val="00983C10"/>
    <w:rsid w:val="00990291"/>
    <w:rsid w:val="00995147"/>
    <w:rsid w:val="00995761"/>
    <w:rsid w:val="009972FE"/>
    <w:rsid w:val="009A18D3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06C32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AF3D7C"/>
    <w:rsid w:val="00B044D1"/>
    <w:rsid w:val="00B06A5B"/>
    <w:rsid w:val="00B266FE"/>
    <w:rsid w:val="00B31383"/>
    <w:rsid w:val="00B34111"/>
    <w:rsid w:val="00B34C59"/>
    <w:rsid w:val="00B41607"/>
    <w:rsid w:val="00B41F81"/>
    <w:rsid w:val="00B421AE"/>
    <w:rsid w:val="00B67114"/>
    <w:rsid w:val="00B8351F"/>
    <w:rsid w:val="00BB1957"/>
    <w:rsid w:val="00BC0E8F"/>
    <w:rsid w:val="00BC5843"/>
    <w:rsid w:val="00BD272A"/>
    <w:rsid w:val="00BD3A63"/>
    <w:rsid w:val="00BD6BC0"/>
    <w:rsid w:val="00C1076A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03F0D"/>
    <w:rsid w:val="00E1093C"/>
    <w:rsid w:val="00E17893"/>
    <w:rsid w:val="00E40056"/>
    <w:rsid w:val="00E44E42"/>
    <w:rsid w:val="00E45B3D"/>
    <w:rsid w:val="00E46790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3D2E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27435"/>
    <w:rsid w:val="00F33AA6"/>
    <w:rsid w:val="00F448D8"/>
    <w:rsid w:val="00F462CD"/>
    <w:rsid w:val="00F57C5A"/>
    <w:rsid w:val="00F6663B"/>
    <w:rsid w:val="00F803B5"/>
    <w:rsid w:val="00F8521C"/>
    <w:rsid w:val="00F915D7"/>
    <w:rsid w:val="00F935C8"/>
    <w:rsid w:val="00FA3A6E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D2CFC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C0382-635B-40A0-B65F-DB51B2B43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21</cp:revision>
  <cp:lastPrinted>2019-02-26T08:36:00Z</cp:lastPrinted>
  <dcterms:created xsi:type="dcterms:W3CDTF">2019-02-26T09:11:00Z</dcterms:created>
  <dcterms:modified xsi:type="dcterms:W3CDTF">2020-06-16T12:16:00Z</dcterms:modified>
</cp:coreProperties>
</file>